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6DBD03" w14:textId="48CFB0EB" w:rsidR="00E90E49" w:rsidRPr="003374CD" w:rsidRDefault="00E90E49" w:rsidP="00E35559">
      <w:pPr>
        <w:pStyle w:val="3GPPHeader"/>
        <w:spacing w:after="60"/>
        <w:rPr>
          <w:szCs w:val="24"/>
          <w:highlight w:val="yellow"/>
        </w:rPr>
      </w:pPr>
      <w:r w:rsidRPr="00CE0424">
        <w:t>3GPP TSG</w:t>
      </w:r>
      <w:r w:rsidRPr="000B3F7F">
        <w:rPr>
          <w:szCs w:val="24"/>
        </w:rPr>
        <w:t>-RAN WG</w:t>
      </w:r>
      <w:r w:rsidR="007730BD" w:rsidRPr="000B3F7F">
        <w:rPr>
          <w:szCs w:val="24"/>
        </w:rPr>
        <w:t>2</w:t>
      </w:r>
      <w:r w:rsidRPr="000B3F7F">
        <w:rPr>
          <w:szCs w:val="24"/>
        </w:rPr>
        <w:t xml:space="preserve"> #</w:t>
      </w:r>
      <w:r w:rsidR="00AE3743" w:rsidRPr="000B3F7F">
        <w:rPr>
          <w:szCs w:val="24"/>
        </w:rPr>
        <w:t>9</w:t>
      </w:r>
      <w:r w:rsidR="00F361FA" w:rsidRPr="000B3F7F">
        <w:rPr>
          <w:szCs w:val="24"/>
        </w:rPr>
        <w:t>9</w:t>
      </w:r>
      <w:r w:rsidR="00DC3DD6">
        <w:rPr>
          <w:szCs w:val="24"/>
        </w:rPr>
        <w:t>bis</w:t>
      </w:r>
      <w:r w:rsidRPr="000B3F7F">
        <w:rPr>
          <w:szCs w:val="24"/>
        </w:rPr>
        <w:tab/>
      </w:r>
      <w:r w:rsidR="00C87DE9" w:rsidRPr="00C87DE9">
        <w:rPr>
          <w:szCs w:val="24"/>
        </w:rPr>
        <w:t>R2-1710750</w:t>
      </w:r>
    </w:p>
    <w:p w14:paraId="51F8CB38" w14:textId="59CC1E19" w:rsidR="00E90E49" w:rsidRPr="003374CD" w:rsidRDefault="00DC3DD6" w:rsidP="00311702">
      <w:pPr>
        <w:pStyle w:val="3GPPHeader"/>
        <w:rPr>
          <w:szCs w:val="24"/>
        </w:rPr>
      </w:pPr>
      <w:r>
        <w:rPr>
          <w:szCs w:val="24"/>
        </w:rPr>
        <w:t>Prague</w:t>
      </w:r>
      <w:r w:rsidR="008D3BF5" w:rsidRPr="003374CD">
        <w:rPr>
          <w:szCs w:val="24"/>
        </w:rPr>
        <w:t xml:space="preserve">, </w:t>
      </w:r>
      <w:r>
        <w:rPr>
          <w:rFonts w:cs="Arial"/>
        </w:rPr>
        <w:t>Czech Republic</w:t>
      </w:r>
      <w:r>
        <w:rPr>
          <w:rFonts w:cs="Arial" w:hint="eastAsia"/>
        </w:rPr>
        <w:t xml:space="preserve">, </w:t>
      </w:r>
      <w:r>
        <w:rPr>
          <w:rFonts w:cs="Arial"/>
        </w:rPr>
        <w:t>9</w:t>
      </w:r>
      <w:r w:rsidRPr="00344297">
        <w:rPr>
          <w:rFonts w:cs="Arial"/>
          <w:vertAlign w:val="superscript"/>
        </w:rPr>
        <w:t>th</w:t>
      </w:r>
      <w:r w:rsidRPr="002D7792">
        <w:rPr>
          <w:rFonts w:cs="Arial"/>
        </w:rPr>
        <w:t>-1</w:t>
      </w:r>
      <w:r>
        <w:rPr>
          <w:rFonts w:cs="Arial"/>
        </w:rPr>
        <w:t>3</w:t>
      </w:r>
      <w:r w:rsidRPr="00344297">
        <w:rPr>
          <w:rFonts w:cs="Arial"/>
          <w:vertAlign w:val="superscript"/>
        </w:rPr>
        <w:t>th</w:t>
      </w:r>
      <w:r>
        <w:rPr>
          <w:rFonts w:cs="Arial"/>
        </w:rPr>
        <w:t xml:space="preserve"> October</w:t>
      </w:r>
      <w:r w:rsidRPr="002D7792">
        <w:rPr>
          <w:rFonts w:cs="Arial"/>
        </w:rPr>
        <w:t xml:space="preserve"> 201</w:t>
      </w:r>
      <w:r>
        <w:rPr>
          <w:rFonts w:cs="Arial"/>
        </w:rPr>
        <w:t>7</w:t>
      </w:r>
    </w:p>
    <w:p w14:paraId="509906D9" w14:textId="77777777" w:rsidR="00E90E49" w:rsidRPr="00CE0424" w:rsidRDefault="00E90E49" w:rsidP="00357380">
      <w:pPr>
        <w:pStyle w:val="3GPPHeader"/>
      </w:pPr>
    </w:p>
    <w:p w14:paraId="19A89511" w14:textId="50F12BBD" w:rsidR="00E90E49" w:rsidRPr="00770211" w:rsidRDefault="00E90E49" w:rsidP="00311702">
      <w:pPr>
        <w:pStyle w:val="3GPPHeader"/>
        <w:rPr>
          <w:sz w:val="22"/>
          <w:szCs w:val="22"/>
        </w:rPr>
      </w:pPr>
      <w:r w:rsidRPr="00BE5CAB">
        <w:rPr>
          <w:sz w:val="22"/>
          <w:szCs w:val="22"/>
          <w:lang w:val="en-US"/>
        </w:rPr>
        <w:t>Agenda Item:</w:t>
      </w:r>
      <w:r w:rsidRPr="00BE5CAB">
        <w:rPr>
          <w:sz w:val="22"/>
          <w:szCs w:val="22"/>
          <w:lang w:val="en-US"/>
        </w:rPr>
        <w:tab/>
      </w:r>
      <w:r w:rsidR="00770211" w:rsidRPr="00BE5CAB">
        <w:rPr>
          <w:sz w:val="22"/>
          <w:szCs w:val="22"/>
          <w:lang w:val="en-US"/>
        </w:rPr>
        <w:t>9.13.9 Other</w:t>
      </w:r>
    </w:p>
    <w:p w14:paraId="736B65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A284FAC" w14:textId="456D5523" w:rsidR="00E90E49" w:rsidRPr="00CE0424" w:rsidRDefault="003D3C45" w:rsidP="00311702">
      <w:pPr>
        <w:pStyle w:val="3GPPHeader"/>
        <w:rPr>
          <w:sz w:val="22"/>
          <w:szCs w:val="22"/>
        </w:rPr>
      </w:pPr>
      <w:r>
        <w:rPr>
          <w:sz w:val="22"/>
          <w:szCs w:val="22"/>
        </w:rPr>
        <w:t>Title:</w:t>
      </w:r>
      <w:r w:rsidR="00E90E49" w:rsidRPr="00CE0424">
        <w:rPr>
          <w:sz w:val="22"/>
          <w:szCs w:val="22"/>
        </w:rPr>
        <w:tab/>
      </w:r>
      <w:r w:rsidR="00E17B1F">
        <w:rPr>
          <w:sz w:val="22"/>
          <w:szCs w:val="22"/>
        </w:rPr>
        <w:t>RLC UM for NB-IoT</w:t>
      </w:r>
      <w:r w:rsidR="00DC3DD6">
        <w:rPr>
          <w:sz w:val="22"/>
          <w:szCs w:val="22"/>
        </w:rPr>
        <w:t xml:space="preserve"> for SRBs</w:t>
      </w:r>
    </w:p>
    <w:p w14:paraId="55697464" w14:textId="313DBD6E" w:rsidR="00E90E49" w:rsidRPr="005A2EE0" w:rsidRDefault="00E90E49" w:rsidP="003374CD">
      <w:pPr>
        <w:pStyle w:val="3GPPHeader"/>
      </w:pPr>
      <w:r w:rsidRPr="005A2EE0">
        <w:rPr>
          <w:sz w:val="22"/>
          <w:szCs w:val="22"/>
        </w:rPr>
        <w:t>Document for:</w:t>
      </w:r>
      <w:r w:rsidRPr="005A2EE0">
        <w:rPr>
          <w:sz w:val="22"/>
          <w:szCs w:val="22"/>
        </w:rPr>
        <w:tab/>
        <w:t>Discussion, Decision</w:t>
      </w:r>
    </w:p>
    <w:p w14:paraId="49A30F99" w14:textId="77777777" w:rsidR="00C24345" w:rsidRDefault="00E90E49" w:rsidP="00A2052C">
      <w:pPr>
        <w:pStyle w:val="Heading1"/>
      </w:pPr>
      <w:r w:rsidRPr="00CE0424">
        <w:t>Introduction</w:t>
      </w:r>
    </w:p>
    <w:p w14:paraId="448D4CCC" w14:textId="53257D07" w:rsidR="00DC3DD6" w:rsidRDefault="00B075CB" w:rsidP="000A7830">
      <w:r>
        <w:t xml:space="preserve">Benefits of RLC UM in NB-IoT have been discussed </w:t>
      </w:r>
      <w:r w:rsidR="00DC3DD6">
        <w:t>and agreed in the latest meeting. In more detail, the agreement is that RLC UM can be configured for DRBs.</w:t>
      </w:r>
    </w:p>
    <w:p w14:paraId="2BB3A62B" w14:textId="77777777" w:rsidR="00DC3DD6" w:rsidRDefault="00DC3DD6" w:rsidP="00DC3DD6">
      <w:pPr>
        <w:pStyle w:val="Agreement"/>
        <w:numPr>
          <w:ilvl w:val="0"/>
          <w:numId w:val="19"/>
        </w:numPr>
      </w:pPr>
      <w:r>
        <w:t>Support RLC UM for NB-IoT DRBs.</w:t>
      </w:r>
    </w:p>
    <w:p w14:paraId="25FA87A1" w14:textId="77777777" w:rsidR="00DC3DD6" w:rsidRDefault="00DC3DD6" w:rsidP="00DC3DD6">
      <w:pPr>
        <w:pStyle w:val="Agreement"/>
        <w:numPr>
          <w:ilvl w:val="0"/>
          <w:numId w:val="19"/>
        </w:numPr>
      </w:pPr>
      <w:r>
        <w:t>FFS if to Support RLC UM for NB-</w:t>
      </w:r>
      <w:bookmarkStart w:id="0" w:name="_GoBack"/>
      <w:bookmarkEnd w:id="0"/>
      <w:r>
        <w:t>IoT SRBs</w:t>
      </w:r>
    </w:p>
    <w:p w14:paraId="603A505B" w14:textId="77777777" w:rsidR="00DC3DD6" w:rsidRDefault="00DC3DD6" w:rsidP="000A7830"/>
    <w:p w14:paraId="7DA0C5C7" w14:textId="7432AC03" w:rsidR="00E17B1F" w:rsidRPr="00E339DD" w:rsidRDefault="00E17B1F" w:rsidP="00E17B1F">
      <w:r>
        <w:t xml:space="preserve">In this paper, we discuss some ideas on why introducing RLC UM for NB-IoT </w:t>
      </w:r>
      <w:r w:rsidR="00DC3DD6">
        <w:t xml:space="preserve">for SRBs </w:t>
      </w:r>
      <w:r>
        <w:t xml:space="preserve">is a good idea. </w:t>
      </w:r>
    </w:p>
    <w:p w14:paraId="293C045E" w14:textId="77777777" w:rsidR="004000E8" w:rsidRPr="00CE0424" w:rsidRDefault="004000E8" w:rsidP="00CE0424">
      <w:pPr>
        <w:pStyle w:val="Heading1"/>
      </w:pPr>
      <w:bookmarkStart w:id="1" w:name="_Ref178064866"/>
      <w:r w:rsidRPr="00CE0424">
        <w:t>Discussion</w:t>
      </w:r>
      <w:bookmarkEnd w:id="1"/>
    </w:p>
    <w:p w14:paraId="326075EB" w14:textId="5B5E6925" w:rsidR="00DC3DD6" w:rsidRDefault="003B5FFF" w:rsidP="00DC3DD6">
      <w:bookmarkStart w:id="2" w:name="_Ref190406817"/>
      <w:bookmarkStart w:id="3" w:name="_Toc226862296"/>
      <w:bookmarkStart w:id="4" w:name="_Toc347823621"/>
      <w:bookmarkStart w:id="5" w:name="_Toc347824073"/>
      <w:bookmarkStart w:id="6" w:name="_Toc347824246"/>
      <w:r>
        <w:t xml:space="preserve">LTE </w:t>
      </w:r>
      <w:r w:rsidR="00DC3DD6">
        <w:t>RLC is designed with a two-layer ARQ design to achieve low latency and low overhead without sacrificing reliability. The first layer, i.e. HARQ, captures most errors correctly. Only HARQ errors are detected and resolved using ARQ retransmissions. To be able to provide such ARQ retransmissions transmissions are followed by a status PDU the tells the sender is the packet was correctly received.</w:t>
      </w:r>
    </w:p>
    <w:p w14:paraId="33764DFD" w14:textId="6CFBC876" w:rsidR="000A7830" w:rsidRDefault="0070111E" w:rsidP="000A7830">
      <w:pPr>
        <w:pStyle w:val="BodyText"/>
      </w:pPr>
      <w:r>
        <w:t>As we’ve discussed in previous contributions, the</w:t>
      </w:r>
      <w:r w:rsidR="00BE4BFF">
        <w:t>re are good</w:t>
      </w:r>
      <w:r>
        <w:t xml:space="preserve"> reasons </w:t>
      </w:r>
      <w:r w:rsidR="00BE4BFF">
        <w:t xml:space="preserve">for </w:t>
      </w:r>
      <w:r>
        <w:t>having RLC UM for DRBs</w:t>
      </w:r>
      <w:r w:rsidR="00BE4BFF">
        <w:t>. One reason is that this is supported in l</w:t>
      </w:r>
      <w:r>
        <w:t xml:space="preserve">egacy LTE. </w:t>
      </w:r>
      <w:r w:rsidR="00BE4BFF">
        <w:t xml:space="preserve">Further, introducing RLC UM for DRBs reduces the load on the system in that no status messages (ACK/NACK) need to be transmitted. Finally, using UM instead of AM results in reduced overhead. For </w:t>
      </w:r>
      <w:r>
        <w:t xml:space="preserve">the </w:t>
      </w:r>
      <w:r w:rsidR="00BE4BFF">
        <w:t>same</w:t>
      </w:r>
      <w:r>
        <w:t xml:space="preserve"> reason</w:t>
      </w:r>
      <w:r w:rsidR="00BE4BFF">
        <w:t>s</w:t>
      </w:r>
      <w:r>
        <w:t xml:space="preserve"> we should support RLC UM over </w:t>
      </w:r>
      <w:r w:rsidR="00BE4BFF">
        <w:t>signalling</w:t>
      </w:r>
      <w:r>
        <w:t xml:space="preserve"> radio bearers (SRBs). This has become obvious during the discussion of quick release of RRC</w:t>
      </w:r>
      <w:r w:rsidR="00BE4BFF">
        <w:t xml:space="preserve"> where waiting for the final ACK adds to the time the UE needs to be RRC_CONNECTED</w:t>
      </w:r>
      <w:r>
        <w:t>.</w:t>
      </w:r>
      <w:r w:rsidR="00BE4BFF">
        <w:t xml:space="preserve"> The extra time needed increases with coverage level. In other word, at 164dB the gain from using RLC UM for signalling bearers is the largest.</w:t>
      </w:r>
    </w:p>
    <w:p w14:paraId="3CFB6F83" w14:textId="391C9350" w:rsidR="002E7F2E" w:rsidRDefault="002E7F2E" w:rsidP="002E7F2E">
      <w:pPr>
        <w:pStyle w:val="BodyText"/>
      </w:pPr>
    </w:p>
    <w:p w14:paraId="47B5759B" w14:textId="2E02CC81" w:rsidR="00FB0C49" w:rsidRPr="00CE0424" w:rsidRDefault="0070111E" w:rsidP="00FB0C49">
      <w:pPr>
        <w:pStyle w:val="Observation"/>
      </w:pPr>
      <w:bookmarkStart w:id="7" w:name="_Toc347823812"/>
      <w:bookmarkStart w:id="8" w:name="_Toc347823993"/>
      <w:bookmarkStart w:id="9" w:name="_Toc347824244"/>
      <w:bookmarkStart w:id="10" w:name="_Toc487111670"/>
      <w:bookmarkStart w:id="11" w:name="_Toc487111752"/>
      <w:bookmarkStart w:id="12" w:name="_Toc489858916"/>
      <w:bookmarkStart w:id="13" w:name="_Toc489962869"/>
      <w:bookmarkStart w:id="14" w:name="_Toc494271620"/>
      <w:r>
        <w:t>Having to wait for an RLC ACK, during the RRC release, results in a significant delay and</w:t>
      </w:r>
      <w:r w:rsidR="001D3736">
        <w:t>,</w:t>
      </w:r>
      <w:r>
        <w:t xml:space="preserve"> consequently</w:t>
      </w:r>
      <w:r w:rsidR="001D3736">
        <w:t>,</w:t>
      </w:r>
      <w:r>
        <w:t xml:space="preserve"> increased power consumption</w:t>
      </w:r>
      <w:r w:rsidR="00FB0C49">
        <w:t>.</w:t>
      </w:r>
      <w:bookmarkEnd w:id="7"/>
      <w:bookmarkEnd w:id="8"/>
      <w:bookmarkEnd w:id="9"/>
      <w:bookmarkEnd w:id="10"/>
      <w:bookmarkEnd w:id="11"/>
      <w:bookmarkEnd w:id="12"/>
      <w:bookmarkEnd w:id="13"/>
      <w:bookmarkEnd w:id="14"/>
    </w:p>
    <w:p w14:paraId="40CA3346" w14:textId="0FA76E93" w:rsidR="00BE5CAB" w:rsidRDefault="00E17B1F" w:rsidP="001662A9">
      <w:pPr>
        <w:pStyle w:val="BodyText"/>
      </w:pPr>
      <w:r>
        <w:t xml:space="preserve">Given the benefits of allowing use of RLC UM we think that </w:t>
      </w:r>
      <w:r w:rsidR="0070111E">
        <w:t>also SRBs</w:t>
      </w:r>
      <w:r>
        <w:t xml:space="preserve"> in NB-IoT should have the option to select between RLC UM and AM.</w:t>
      </w:r>
      <w:r>
        <w:rPr>
          <w:lang w:val="en-US" w:eastAsia="en-US"/>
        </w:rPr>
        <w:t xml:space="preserve"> </w:t>
      </w:r>
      <w:r w:rsidR="001662A9">
        <w:rPr>
          <w:lang w:val="en-US" w:eastAsia="en-US"/>
        </w:rPr>
        <w:t xml:space="preserve">Also, </w:t>
      </w:r>
      <w:r w:rsidR="001D3736">
        <w:t>regarding</w:t>
      </w:r>
      <w:r w:rsidR="00BE5CAB">
        <w:t xml:space="preserve"> SRBs</w:t>
      </w:r>
      <w:r w:rsidR="0080336E">
        <w:t>;</w:t>
      </w:r>
      <w:r w:rsidR="00BE5CAB">
        <w:t xml:space="preserve"> RRC assumes reliable transfer </w:t>
      </w:r>
      <w:r w:rsidR="0080336E">
        <w:t>of the RRC messages. So in case the eNB knows that HARQ is reliable enough it would be possible to configure RLC UM also for SRBs.</w:t>
      </w:r>
      <w:r w:rsidR="00B11F98">
        <w:t xml:space="preserve"> </w:t>
      </w:r>
    </w:p>
    <w:p w14:paraId="4356C9C8" w14:textId="218E74A9" w:rsidR="001D3736" w:rsidRDefault="001D3736" w:rsidP="001662A9">
      <w:pPr>
        <w:pStyle w:val="BodyText"/>
      </w:pPr>
      <w:r>
        <w:t>Note that it is already possible to not set the poll bit in RLC AM and</w:t>
      </w:r>
      <w:r w:rsidR="000D67A5">
        <w:t>,</w:t>
      </w:r>
      <w:r>
        <w:t xml:space="preserve"> in that </w:t>
      </w:r>
      <w:r w:rsidR="000D67A5">
        <w:t>way,</w:t>
      </w:r>
      <w:r>
        <w:t xml:space="preserve"> provide the same functionality as with RLC UM. The benefits of introducing UM for SRBs are lower overhead, given that the size of the AM header is about 1 byte larger than that of UM, and consistency. </w:t>
      </w:r>
      <w:r w:rsidR="000D67A5">
        <w:t>Therefore,</w:t>
      </w:r>
      <w:r>
        <w:t xml:space="preserve"> we propose that RLC UM is introduced for SRBs.</w:t>
      </w:r>
    </w:p>
    <w:p w14:paraId="22CCFC06" w14:textId="62B4D742" w:rsidR="00E841A8" w:rsidRDefault="00E841A8" w:rsidP="00E841A8">
      <w:pPr>
        <w:pStyle w:val="Proposal"/>
      </w:pPr>
      <w:bookmarkStart w:id="15" w:name="_Toc490209219"/>
      <w:bookmarkStart w:id="16" w:name="_Toc494271617"/>
      <w:r w:rsidRPr="00E841A8">
        <w:t>Support RLC UM for NB-IoT SRBs</w:t>
      </w:r>
      <w:bookmarkEnd w:id="15"/>
      <w:r w:rsidR="001D3736">
        <w:t>.</w:t>
      </w:r>
      <w:bookmarkEnd w:id="16"/>
    </w:p>
    <w:p w14:paraId="2DD43876" w14:textId="77777777" w:rsidR="00C01F33" w:rsidRPr="00CE0424" w:rsidRDefault="00C01F33" w:rsidP="00CE0424">
      <w:pPr>
        <w:pStyle w:val="Heading1"/>
      </w:pPr>
      <w:bookmarkStart w:id="17" w:name="_Toc490208569"/>
      <w:bookmarkStart w:id="18" w:name="_Toc489962872"/>
      <w:bookmarkStart w:id="19" w:name="_Toc489858917"/>
      <w:bookmarkEnd w:id="2"/>
      <w:bookmarkEnd w:id="3"/>
      <w:bookmarkEnd w:id="4"/>
      <w:bookmarkEnd w:id="5"/>
      <w:bookmarkEnd w:id="6"/>
      <w:bookmarkEnd w:id="17"/>
      <w:bookmarkEnd w:id="18"/>
      <w:bookmarkEnd w:id="19"/>
      <w:r w:rsidRPr="00CE0424">
        <w:lastRenderedPageBreak/>
        <w:t>Conclusion</w:t>
      </w:r>
    </w:p>
    <w:p w14:paraId="25D113E4" w14:textId="2AD3964A" w:rsidR="00415817" w:rsidRPr="00252D7F" w:rsidRDefault="008E065E">
      <w:pPr>
        <w:pStyle w:val="TOC1"/>
        <w:rPr>
          <w:b w:val="0"/>
        </w:rPr>
      </w:pPr>
      <w:r w:rsidRPr="00252D7F">
        <w:rPr>
          <w:b w:val="0"/>
        </w:rPr>
        <w:t xml:space="preserve">In section </w:t>
      </w:r>
      <w:r w:rsidRPr="00252D7F">
        <w:rPr>
          <w:b w:val="0"/>
          <w:highlight w:val="cyan"/>
        </w:rPr>
        <w:fldChar w:fldCharType="begin"/>
      </w:r>
      <w:r w:rsidRPr="00252D7F">
        <w:rPr>
          <w:b w:val="0"/>
        </w:rPr>
        <w:instrText xml:space="preserve"> REF _Ref178064866 \r \h </w:instrText>
      </w:r>
      <w:r w:rsidR="00252D7F">
        <w:rPr>
          <w:b w:val="0"/>
          <w:highlight w:val="cyan"/>
        </w:rPr>
        <w:instrText xml:space="preserve"> \* MERGEFORMAT </w:instrText>
      </w:r>
      <w:r w:rsidRPr="00252D7F">
        <w:rPr>
          <w:b w:val="0"/>
          <w:highlight w:val="cyan"/>
        </w:rPr>
      </w:r>
      <w:r w:rsidRPr="00252D7F">
        <w:rPr>
          <w:b w:val="0"/>
          <w:highlight w:val="cyan"/>
        </w:rPr>
        <w:fldChar w:fldCharType="separate"/>
      </w:r>
      <w:r w:rsidR="00F361FA" w:rsidRPr="00252D7F">
        <w:rPr>
          <w:b w:val="0"/>
        </w:rPr>
        <w:t>2</w:t>
      </w:r>
      <w:r w:rsidRPr="00252D7F">
        <w:rPr>
          <w:b w:val="0"/>
          <w:highlight w:val="cyan"/>
        </w:rPr>
        <w:fldChar w:fldCharType="end"/>
      </w:r>
      <w:r w:rsidRPr="00252D7F">
        <w:rPr>
          <w:b w:val="0"/>
        </w:rPr>
        <w:t xml:space="preserve"> we made the following observations:</w:t>
      </w:r>
    </w:p>
    <w:p w14:paraId="2B807A1F" w14:textId="77777777" w:rsidR="000D67A5" w:rsidRPr="000D67A5"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0D67A5">
        <w:t>Observation 1</w:t>
      </w:r>
      <w:r w:rsidR="000D67A5" w:rsidRPr="000D67A5">
        <w:rPr>
          <w:rFonts w:asciiTheme="minorHAnsi" w:eastAsiaTheme="minorEastAsia" w:hAnsiTheme="minorHAnsi" w:cstheme="minorBidi"/>
          <w:b w:val="0"/>
          <w:sz w:val="22"/>
          <w:lang w:eastAsia="sv-SE"/>
        </w:rPr>
        <w:tab/>
      </w:r>
      <w:r w:rsidR="000D67A5">
        <w:t>Having to wait for an RLC ACK, during the RRC release, results in a significant delay and, consequently, increased power consumption.</w:t>
      </w:r>
    </w:p>
    <w:p w14:paraId="5493AEBA" w14:textId="3F2C8F41" w:rsidR="008E065E" w:rsidRDefault="008E065E" w:rsidP="008E065E">
      <w:pPr>
        <w:pStyle w:val="BodyText"/>
        <w:rPr>
          <w:b/>
          <w:bCs/>
        </w:rPr>
      </w:pPr>
      <w:r>
        <w:rPr>
          <w:b/>
          <w:bCs/>
        </w:rPr>
        <w:fldChar w:fldCharType="end"/>
      </w:r>
    </w:p>
    <w:p w14:paraId="3ABAD5EB" w14:textId="77777777" w:rsidR="000D67A5"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361FA">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CAD7CED" w14:textId="77777777" w:rsidR="000D67A5" w:rsidRPr="000D67A5" w:rsidRDefault="000D67A5">
      <w:pPr>
        <w:pStyle w:val="TOC1"/>
        <w:rPr>
          <w:rFonts w:asciiTheme="minorHAnsi" w:eastAsiaTheme="minorEastAsia" w:hAnsiTheme="minorHAnsi" w:cstheme="minorBidi"/>
          <w:b w:val="0"/>
          <w:sz w:val="22"/>
          <w:lang w:eastAsia="sv-SE"/>
        </w:rPr>
      </w:pPr>
      <w:r>
        <w:t>Proposal 1</w:t>
      </w:r>
      <w:r w:rsidRPr="000D67A5">
        <w:rPr>
          <w:rFonts w:asciiTheme="minorHAnsi" w:eastAsiaTheme="minorEastAsia" w:hAnsiTheme="minorHAnsi" w:cstheme="minorBidi"/>
          <w:b w:val="0"/>
          <w:sz w:val="22"/>
          <w:lang w:eastAsia="sv-SE"/>
        </w:rPr>
        <w:tab/>
      </w:r>
      <w:r>
        <w:t>Support RLC UM for NB-IoT SRBs.</w:t>
      </w:r>
    </w:p>
    <w:p w14:paraId="612FBD4E" w14:textId="77777777" w:rsidR="008E065E" w:rsidRPr="00CE0424" w:rsidRDefault="008E065E" w:rsidP="008E065E">
      <w:pPr>
        <w:rPr>
          <w:b/>
          <w:bCs/>
        </w:rPr>
      </w:pPr>
      <w:r>
        <w:rPr>
          <w:b/>
          <w:bCs/>
        </w:rPr>
        <w:fldChar w:fldCharType="end"/>
      </w:r>
    </w:p>
    <w:p w14:paraId="7970A8E0" w14:textId="77777777" w:rsidR="00F507D1" w:rsidRPr="00CE0424" w:rsidRDefault="00F507D1" w:rsidP="00CE0424">
      <w:pPr>
        <w:pStyle w:val="Heading1"/>
      </w:pPr>
      <w:bookmarkStart w:id="20" w:name="_In-sequence_SDU_delivery"/>
      <w:bookmarkEnd w:id="20"/>
      <w:r w:rsidRPr="00CE0424">
        <w:t>References</w:t>
      </w:r>
    </w:p>
    <w:p w14:paraId="5330E516" w14:textId="4FBBBBA6" w:rsidR="000A7830" w:rsidRDefault="000A7830" w:rsidP="00311702">
      <w:pPr>
        <w:pStyle w:val="Reference"/>
      </w:pPr>
      <w:bookmarkStart w:id="21" w:name="_Ref487111639"/>
      <w:bookmarkStart w:id="22" w:name="_Ref174151459"/>
      <w:bookmarkStart w:id="23" w:name="_Ref189809556"/>
      <w:r>
        <w:t>Larmo et al. (2009), The LTE Link-Layer Design. IEEE Communications Magazine.</w:t>
      </w:r>
      <w:bookmarkEnd w:id="21"/>
    </w:p>
    <w:bookmarkEnd w:id="22"/>
    <w:bookmarkEnd w:id="23"/>
    <w:p w14:paraId="5B2FAE0F" w14:textId="77777777" w:rsidR="003A7EF3" w:rsidRPr="00CE0424" w:rsidRDefault="003A7EF3" w:rsidP="00CE0424">
      <w:pPr>
        <w:pStyle w:val="BodyText"/>
      </w:pPr>
    </w:p>
    <w:sectPr w:rsidR="003A7EF3"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FB0315" w14:textId="77777777" w:rsidR="009041ED" w:rsidRDefault="009041ED">
      <w:r>
        <w:separator/>
      </w:r>
    </w:p>
  </w:endnote>
  <w:endnote w:type="continuationSeparator" w:id="0">
    <w:p w14:paraId="1E4014D7" w14:textId="77777777" w:rsidR="009041ED" w:rsidRDefault="00904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325BD" w14:textId="5BB6549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87DE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87DE9">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55D55" w14:textId="77777777" w:rsidR="009041ED" w:rsidRDefault="009041ED">
      <w:r>
        <w:separator/>
      </w:r>
    </w:p>
  </w:footnote>
  <w:footnote w:type="continuationSeparator" w:id="0">
    <w:p w14:paraId="69A4EFFF" w14:textId="77777777" w:rsidR="009041ED" w:rsidRDefault="00904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9815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F8848860">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5"/>
  </w:num>
  <w:num w:numId="17">
    <w:abstractNumId w:val="8"/>
  </w:num>
  <w:num w:numId="18">
    <w:abstractNumId w:val="8"/>
  </w:num>
  <w:num w:numId="19">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1FA"/>
    <w:rsid w:val="000006E1"/>
    <w:rsid w:val="00002A37"/>
    <w:rsid w:val="000039F4"/>
    <w:rsid w:val="00006446"/>
    <w:rsid w:val="00006896"/>
    <w:rsid w:val="00007CDC"/>
    <w:rsid w:val="00011B28"/>
    <w:rsid w:val="00015D15"/>
    <w:rsid w:val="0002564D"/>
    <w:rsid w:val="00025ECA"/>
    <w:rsid w:val="000325B8"/>
    <w:rsid w:val="00034C15"/>
    <w:rsid w:val="00034E4F"/>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7830"/>
    <w:rsid w:val="000B2719"/>
    <w:rsid w:val="000B3A8F"/>
    <w:rsid w:val="000B3F7F"/>
    <w:rsid w:val="000B4AB9"/>
    <w:rsid w:val="000B58C3"/>
    <w:rsid w:val="000B61E9"/>
    <w:rsid w:val="000C165A"/>
    <w:rsid w:val="000C2E19"/>
    <w:rsid w:val="000D0D07"/>
    <w:rsid w:val="000D4797"/>
    <w:rsid w:val="000D67A5"/>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662A9"/>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3736"/>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2D7F"/>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E7F2E"/>
    <w:rsid w:val="002F2771"/>
    <w:rsid w:val="002F37A9"/>
    <w:rsid w:val="00301CE6"/>
    <w:rsid w:val="0030256B"/>
    <w:rsid w:val="00302CC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374CD"/>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5FFF"/>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5817"/>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665"/>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2EE0"/>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65CF"/>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798"/>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111E"/>
    <w:rsid w:val="0070346E"/>
    <w:rsid w:val="00704EDB"/>
    <w:rsid w:val="00706101"/>
    <w:rsid w:val="00707072"/>
    <w:rsid w:val="0070728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63A4"/>
    <w:rsid w:val="007571E1"/>
    <w:rsid w:val="007604B2"/>
    <w:rsid w:val="00765281"/>
    <w:rsid w:val="00766BAD"/>
    <w:rsid w:val="00770211"/>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4C84"/>
    <w:rsid w:val="007A58A6"/>
    <w:rsid w:val="007B3D2D"/>
    <w:rsid w:val="007B50AE"/>
    <w:rsid w:val="007B51DF"/>
    <w:rsid w:val="007C05DD"/>
    <w:rsid w:val="007C3D18"/>
    <w:rsid w:val="007C60BF"/>
    <w:rsid w:val="007C6A07"/>
    <w:rsid w:val="007C75A1"/>
    <w:rsid w:val="007C77A5"/>
    <w:rsid w:val="007D04E5"/>
    <w:rsid w:val="007D5901"/>
    <w:rsid w:val="007D599B"/>
    <w:rsid w:val="007D7526"/>
    <w:rsid w:val="007E4610"/>
    <w:rsid w:val="007E4715"/>
    <w:rsid w:val="007E505B"/>
    <w:rsid w:val="007E7091"/>
    <w:rsid w:val="008014A9"/>
    <w:rsid w:val="0080336E"/>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AE2"/>
    <w:rsid w:val="008D34F1"/>
    <w:rsid w:val="008D39D8"/>
    <w:rsid w:val="008D3BF5"/>
    <w:rsid w:val="008D6D1A"/>
    <w:rsid w:val="008E065E"/>
    <w:rsid w:val="008E0927"/>
    <w:rsid w:val="008E1909"/>
    <w:rsid w:val="008F1EAB"/>
    <w:rsid w:val="008F33DC"/>
    <w:rsid w:val="008F477F"/>
    <w:rsid w:val="00902350"/>
    <w:rsid w:val="0090336B"/>
    <w:rsid w:val="009041ED"/>
    <w:rsid w:val="009053AA"/>
    <w:rsid w:val="00906939"/>
    <w:rsid w:val="00910B7D"/>
    <w:rsid w:val="00911DFB"/>
    <w:rsid w:val="009139D9"/>
    <w:rsid w:val="00914AD8"/>
    <w:rsid w:val="00914DB8"/>
    <w:rsid w:val="00916079"/>
    <w:rsid w:val="00917CE9"/>
    <w:rsid w:val="00920BF2"/>
    <w:rsid w:val="00922010"/>
    <w:rsid w:val="00931BD9"/>
    <w:rsid w:val="009368F3"/>
    <w:rsid w:val="009402D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1C7"/>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4DC"/>
    <w:rsid w:val="00AE3743"/>
    <w:rsid w:val="00AE40E0"/>
    <w:rsid w:val="00AE4DBA"/>
    <w:rsid w:val="00AE4F07"/>
    <w:rsid w:val="00AF1C5D"/>
    <w:rsid w:val="00AF42D7"/>
    <w:rsid w:val="00B006FE"/>
    <w:rsid w:val="00B007CB"/>
    <w:rsid w:val="00B02AA9"/>
    <w:rsid w:val="00B02FA3"/>
    <w:rsid w:val="00B05084"/>
    <w:rsid w:val="00B075CB"/>
    <w:rsid w:val="00B11F98"/>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C6FBC"/>
    <w:rsid w:val="00BD48AC"/>
    <w:rsid w:val="00BD5F1A"/>
    <w:rsid w:val="00BE1234"/>
    <w:rsid w:val="00BE2FA6"/>
    <w:rsid w:val="00BE333F"/>
    <w:rsid w:val="00BE4BFF"/>
    <w:rsid w:val="00BE5CAB"/>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4E1"/>
    <w:rsid w:val="00C54995"/>
    <w:rsid w:val="00C54D41"/>
    <w:rsid w:val="00C60783"/>
    <w:rsid w:val="00C64672"/>
    <w:rsid w:val="00C70697"/>
    <w:rsid w:val="00C72EF4"/>
    <w:rsid w:val="00C75D2F"/>
    <w:rsid w:val="00C767BE"/>
    <w:rsid w:val="00C76E3C"/>
    <w:rsid w:val="00C81568"/>
    <w:rsid w:val="00C87DE9"/>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04C1"/>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3DD6"/>
    <w:rsid w:val="00DC53EF"/>
    <w:rsid w:val="00DE5608"/>
    <w:rsid w:val="00DE58D0"/>
    <w:rsid w:val="00DE654F"/>
    <w:rsid w:val="00DF0B6E"/>
    <w:rsid w:val="00DF15E0"/>
    <w:rsid w:val="00DF37A0"/>
    <w:rsid w:val="00E110E7"/>
    <w:rsid w:val="00E11B20"/>
    <w:rsid w:val="00E17B1F"/>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41A8"/>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61FA"/>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0C49"/>
    <w:rsid w:val="00FB4C80"/>
    <w:rsid w:val="00FB6A6A"/>
    <w:rsid w:val="00FC7429"/>
    <w:rsid w:val="00FD07F6"/>
    <w:rsid w:val="00FD1EC8"/>
    <w:rsid w:val="00FD47ED"/>
    <w:rsid w:val="00FD4B9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B88641"/>
  <w15:chartTrackingRefBased/>
  <w15:docId w15:val="{331786A8-1A56-4EFA-BAF7-81E034BF3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87D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C87DE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C87DE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C87DE9"/>
    <w:pPr>
      <w:numPr>
        <w:ilvl w:val="2"/>
      </w:numPr>
      <w:spacing w:before="120"/>
      <w:outlineLvl w:val="2"/>
    </w:pPr>
    <w:rPr>
      <w:sz w:val="28"/>
      <w:szCs w:val="28"/>
    </w:rPr>
  </w:style>
  <w:style w:type="paragraph" w:styleId="Heading4">
    <w:name w:val="heading 4"/>
    <w:basedOn w:val="Heading3"/>
    <w:next w:val="Normal"/>
    <w:qFormat/>
    <w:rsid w:val="00C87DE9"/>
    <w:pPr>
      <w:numPr>
        <w:ilvl w:val="3"/>
      </w:numPr>
      <w:outlineLvl w:val="3"/>
    </w:pPr>
    <w:rPr>
      <w:sz w:val="24"/>
      <w:szCs w:val="24"/>
    </w:rPr>
  </w:style>
  <w:style w:type="paragraph" w:styleId="Heading5">
    <w:name w:val="heading 5"/>
    <w:basedOn w:val="Heading4"/>
    <w:next w:val="Normal"/>
    <w:qFormat/>
    <w:rsid w:val="00C87DE9"/>
    <w:pPr>
      <w:numPr>
        <w:ilvl w:val="4"/>
      </w:numPr>
      <w:outlineLvl w:val="4"/>
    </w:pPr>
    <w:rPr>
      <w:sz w:val="22"/>
      <w:szCs w:val="22"/>
    </w:rPr>
  </w:style>
  <w:style w:type="paragraph" w:styleId="Heading6">
    <w:name w:val="heading 6"/>
    <w:basedOn w:val="Normal"/>
    <w:next w:val="Normal"/>
    <w:qFormat/>
    <w:rsid w:val="00C87DE9"/>
    <w:pPr>
      <w:keepNext/>
      <w:keepLines/>
      <w:numPr>
        <w:ilvl w:val="5"/>
        <w:numId w:val="1"/>
      </w:numPr>
      <w:spacing w:before="120"/>
      <w:outlineLvl w:val="5"/>
    </w:pPr>
    <w:rPr>
      <w:rFonts w:cs="Arial"/>
    </w:rPr>
  </w:style>
  <w:style w:type="paragraph" w:styleId="Heading7">
    <w:name w:val="heading 7"/>
    <w:basedOn w:val="Normal"/>
    <w:next w:val="Normal"/>
    <w:qFormat/>
    <w:rsid w:val="00C87DE9"/>
    <w:pPr>
      <w:keepNext/>
      <w:keepLines/>
      <w:numPr>
        <w:ilvl w:val="6"/>
        <w:numId w:val="1"/>
      </w:numPr>
      <w:spacing w:before="120"/>
      <w:outlineLvl w:val="6"/>
    </w:pPr>
    <w:rPr>
      <w:rFonts w:cs="Arial"/>
    </w:rPr>
  </w:style>
  <w:style w:type="paragraph" w:styleId="Heading8">
    <w:name w:val="heading 8"/>
    <w:basedOn w:val="Heading7"/>
    <w:next w:val="Normal"/>
    <w:qFormat/>
    <w:rsid w:val="00C87DE9"/>
    <w:pPr>
      <w:numPr>
        <w:ilvl w:val="7"/>
      </w:numPr>
      <w:outlineLvl w:val="7"/>
    </w:pPr>
  </w:style>
  <w:style w:type="paragraph" w:styleId="Heading9">
    <w:name w:val="heading 9"/>
    <w:basedOn w:val="Heading8"/>
    <w:next w:val="Normal"/>
    <w:qFormat/>
    <w:rsid w:val="00C87DE9"/>
    <w:pPr>
      <w:numPr>
        <w:ilvl w:val="8"/>
      </w:numPr>
      <w:outlineLvl w:val="8"/>
    </w:pPr>
  </w:style>
  <w:style w:type="character" w:default="1" w:styleId="DefaultParagraphFont">
    <w:name w:val="Default Paragraph Font"/>
    <w:uiPriority w:val="1"/>
    <w:semiHidden/>
    <w:unhideWhenUsed/>
    <w:rsid w:val="00C87DE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7DE9"/>
  </w:style>
  <w:style w:type="paragraph" w:styleId="TOC8">
    <w:name w:val="toc 8"/>
    <w:basedOn w:val="TOC1"/>
    <w:semiHidden/>
    <w:rsid w:val="00C87DE9"/>
    <w:pPr>
      <w:spacing w:before="180"/>
      <w:ind w:left="2693" w:hanging="2693"/>
    </w:pPr>
    <w:rPr>
      <w:b w:val="0"/>
      <w:bCs/>
    </w:rPr>
  </w:style>
  <w:style w:type="paragraph" w:styleId="TOC1">
    <w:name w:val="toc 1"/>
    <w:aliases w:val="Observation TOC2"/>
    <w:uiPriority w:val="39"/>
    <w:rsid w:val="00C87DE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C87DE9"/>
    <w:pPr>
      <w:keepNext/>
      <w:keepLines/>
      <w:spacing w:before="180"/>
      <w:jc w:val="center"/>
    </w:pPr>
  </w:style>
  <w:style w:type="paragraph" w:styleId="Caption">
    <w:name w:val="caption"/>
    <w:basedOn w:val="Normal"/>
    <w:next w:val="Normal"/>
    <w:qFormat/>
    <w:rsid w:val="00C87DE9"/>
    <w:pPr>
      <w:spacing w:after="240"/>
      <w:jc w:val="center"/>
    </w:pPr>
    <w:rPr>
      <w:b/>
      <w:bCs/>
    </w:rPr>
  </w:style>
  <w:style w:type="paragraph" w:styleId="TOC5">
    <w:name w:val="toc 5"/>
    <w:aliases w:val="Observation TOC"/>
    <w:basedOn w:val="TOC4"/>
    <w:semiHidden/>
    <w:rsid w:val="00C87DE9"/>
    <w:pPr>
      <w:tabs>
        <w:tab w:val="right" w:pos="1701"/>
      </w:tabs>
      <w:ind w:left="1701" w:hanging="1701"/>
    </w:pPr>
  </w:style>
  <w:style w:type="paragraph" w:styleId="TOC4">
    <w:name w:val="toc 4"/>
    <w:basedOn w:val="TOC3"/>
    <w:semiHidden/>
    <w:rsid w:val="00C87DE9"/>
    <w:pPr>
      <w:ind w:left="1418" w:hanging="1418"/>
    </w:pPr>
  </w:style>
  <w:style w:type="paragraph" w:styleId="TOC3">
    <w:name w:val="toc 3"/>
    <w:basedOn w:val="TOC2"/>
    <w:semiHidden/>
    <w:rsid w:val="00C87DE9"/>
    <w:pPr>
      <w:ind w:left="1134" w:hanging="1134"/>
    </w:pPr>
  </w:style>
  <w:style w:type="paragraph" w:styleId="TOC2">
    <w:name w:val="toc 2"/>
    <w:basedOn w:val="TOC1"/>
    <w:semiHidden/>
    <w:rsid w:val="00C87DE9"/>
    <w:pPr>
      <w:keepNext w:val="0"/>
      <w:spacing w:before="0"/>
      <w:ind w:left="851" w:hanging="851"/>
    </w:pPr>
    <w:rPr>
      <w:szCs w:val="20"/>
    </w:rPr>
  </w:style>
  <w:style w:type="paragraph" w:styleId="Index2">
    <w:name w:val="index 2"/>
    <w:basedOn w:val="Index1"/>
    <w:semiHidden/>
    <w:rsid w:val="00C87DE9"/>
    <w:pPr>
      <w:ind w:left="284"/>
    </w:pPr>
  </w:style>
  <w:style w:type="paragraph" w:styleId="Index1">
    <w:name w:val="index 1"/>
    <w:basedOn w:val="Normal"/>
    <w:semiHidden/>
    <w:rsid w:val="00C87DE9"/>
    <w:pPr>
      <w:keepLines/>
      <w:spacing w:after="0"/>
    </w:pPr>
  </w:style>
  <w:style w:type="paragraph" w:styleId="DocumentMap">
    <w:name w:val="Document Map"/>
    <w:basedOn w:val="Normal"/>
    <w:semiHidden/>
    <w:rsid w:val="00C87DE9"/>
    <w:pPr>
      <w:shd w:val="clear" w:color="auto" w:fill="000080"/>
    </w:pPr>
    <w:rPr>
      <w:rFonts w:ascii="Tahoma" w:hAnsi="Tahoma" w:cs="Tahoma"/>
    </w:rPr>
  </w:style>
  <w:style w:type="paragraph" w:styleId="ListNumber2">
    <w:name w:val="List Number 2"/>
    <w:basedOn w:val="ListNumber"/>
    <w:rsid w:val="00C87DE9"/>
    <w:pPr>
      <w:ind w:left="851"/>
    </w:pPr>
  </w:style>
  <w:style w:type="paragraph" w:styleId="ListNumber">
    <w:name w:val="List Number"/>
    <w:basedOn w:val="List"/>
    <w:rsid w:val="00C87DE9"/>
  </w:style>
  <w:style w:type="paragraph" w:styleId="List">
    <w:name w:val="List"/>
    <w:basedOn w:val="Normal"/>
    <w:rsid w:val="00C87DE9"/>
    <w:pPr>
      <w:ind w:left="568" w:hanging="284"/>
    </w:pPr>
  </w:style>
  <w:style w:type="paragraph" w:styleId="Header">
    <w:name w:val="header"/>
    <w:rsid w:val="00C87DE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87DE9"/>
    <w:rPr>
      <w:b/>
      <w:bCs/>
      <w:position w:val="6"/>
      <w:sz w:val="16"/>
      <w:szCs w:val="16"/>
    </w:rPr>
  </w:style>
  <w:style w:type="paragraph" w:styleId="FootnoteText">
    <w:name w:val="footnote text"/>
    <w:basedOn w:val="Normal"/>
    <w:semiHidden/>
    <w:rsid w:val="00C87DE9"/>
    <w:pPr>
      <w:keepLines/>
      <w:spacing w:after="0"/>
      <w:ind w:left="454" w:hanging="454"/>
    </w:pPr>
    <w:rPr>
      <w:sz w:val="16"/>
      <w:szCs w:val="16"/>
    </w:rPr>
  </w:style>
  <w:style w:type="paragraph" w:customStyle="1" w:styleId="3GPPHeader">
    <w:name w:val="3GPP_Header"/>
    <w:basedOn w:val="Normal"/>
    <w:rsid w:val="00C87DE9"/>
    <w:pPr>
      <w:tabs>
        <w:tab w:val="left" w:pos="1701"/>
        <w:tab w:val="right" w:pos="9639"/>
      </w:tabs>
      <w:spacing w:after="240"/>
    </w:pPr>
    <w:rPr>
      <w:b/>
      <w:sz w:val="24"/>
    </w:rPr>
  </w:style>
  <w:style w:type="paragraph" w:styleId="TOC9">
    <w:name w:val="toc 9"/>
    <w:basedOn w:val="TOC8"/>
    <w:semiHidden/>
    <w:rsid w:val="00C87DE9"/>
    <w:pPr>
      <w:ind w:left="1418" w:hanging="1418"/>
    </w:pPr>
  </w:style>
  <w:style w:type="paragraph" w:styleId="TOC6">
    <w:name w:val="toc 6"/>
    <w:basedOn w:val="TOC5"/>
    <w:next w:val="Normal"/>
    <w:semiHidden/>
    <w:rsid w:val="00C87DE9"/>
    <w:pPr>
      <w:ind w:left="1985" w:hanging="1985"/>
    </w:pPr>
  </w:style>
  <w:style w:type="paragraph" w:styleId="TOC7">
    <w:name w:val="toc 7"/>
    <w:basedOn w:val="TOC6"/>
    <w:next w:val="Normal"/>
    <w:semiHidden/>
    <w:rsid w:val="00C87DE9"/>
    <w:pPr>
      <w:ind w:left="2268" w:hanging="2268"/>
    </w:pPr>
  </w:style>
  <w:style w:type="paragraph" w:styleId="ListBullet2">
    <w:name w:val="List Bullet 2"/>
    <w:basedOn w:val="ListBullet"/>
    <w:rsid w:val="00C87DE9"/>
    <w:pPr>
      <w:numPr>
        <w:numId w:val="6"/>
      </w:numPr>
    </w:pPr>
  </w:style>
  <w:style w:type="paragraph" w:styleId="ListBullet">
    <w:name w:val="List Bullet"/>
    <w:basedOn w:val="BodyText"/>
    <w:rsid w:val="00C87DE9"/>
    <w:pPr>
      <w:numPr>
        <w:numId w:val="5"/>
      </w:numPr>
    </w:pPr>
  </w:style>
  <w:style w:type="paragraph" w:styleId="ListBullet3">
    <w:name w:val="List Bullet 3"/>
    <w:basedOn w:val="ListBullet2"/>
    <w:rsid w:val="00C87DE9"/>
    <w:pPr>
      <w:numPr>
        <w:numId w:val="7"/>
      </w:numPr>
    </w:pPr>
  </w:style>
  <w:style w:type="paragraph" w:customStyle="1" w:styleId="EQ">
    <w:name w:val="EQ"/>
    <w:basedOn w:val="Normal"/>
    <w:next w:val="Normal"/>
    <w:rsid w:val="00C87DE9"/>
    <w:pPr>
      <w:keepLines/>
      <w:tabs>
        <w:tab w:val="center" w:pos="4536"/>
        <w:tab w:val="right" w:pos="9072"/>
      </w:tabs>
      <w:spacing w:after="180"/>
      <w:jc w:val="left"/>
    </w:pPr>
    <w:rPr>
      <w:noProof/>
      <w:lang w:eastAsia="en-US"/>
    </w:rPr>
  </w:style>
  <w:style w:type="paragraph" w:styleId="List2">
    <w:name w:val="List 2"/>
    <w:basedOn w:val="List"/>
    <w:rsid w:val="00C87DE9"/>
    <w:pPr>
      <w:ind w:left="851"/>
    </w:pPr>
  </w:style>
  <w:style w:type="paragraph" w:styleId="List3">
    <w:name w:val="List 3"/>
    <w:basedOn w:val="List2"/>
    <w:rsid w:val="00C87DE9"/>
    <w:pPr>
      <w:ind w:left="1135"/>
    </w:pPr>
  </w:style>
  <w:style w:type="paragraph" w:styleId="List4">
    <w:name w:val="List 4"/>
    <w:basedOn w:val="List3"/>
    <w:rsid w:val="00C87DE9"/>
    <w:pPr>
      <w:ind w:left="1418"/>
    </w:pPr>
  </w:style>
  <w:style w:type="paragraph" w:styleId="List5">
    <w:name w:val="List 5"/>
    <w:basedOn w:val="List4"/>
    <w:rsid w:val="00C87DE9"/>
    <w:pPr>
      <w:ind w:left="1702"/>
    </w:pPr>
  </w:style>
  <w:style w:type="paragraph" w:customStyle="1" w:styleId="EditorsNote">
    <w:name w:val="Editor's Note"/>
    <w:basedOn w:val="Normal"/>
    <w:rsid w:val="00C87DE9"/>
    <w:pPr>
      <w:keepLines/>
      <w:spacing w:after="180"/>
      <w:ind w:left="1135" w:hanging="851"/>
      <w:jc w:val="left"/>
    </w:pPr>
    <w:rPr>
      <w:color w:val="FF0000"/>
      <w:lang w:eastAsia="en-US"/>
    </w:rPr>
  </w:style>
  <w:style w:type="paragraph" w:styleId="ListBullet4">
    <w:name w:val="List Bullet 4"/>
    <w:basedOn w:val="ListBullet3"/>
    <w:rsid w:val="00C87DE9"/>
    <w:pPr>
      <w:numPr>
        <w:numId w:val="8"/>
      </w:numPr>
    </w:pPr>
  </w:style>
  <w:style w:type="paragraph" w:styleId="ListBullet5">
    <w:name w:val="List Bullet 5"/>
    <w:basedOn w:val="ListBullet4"/>
    <w:rsid w:val="00C87DE9"/>
    <w:pPr>
      <w:numPr>
        <w:numId w:val="4"/>
      </w:numPr>
    </w:pPr>
  </w:style>
  <w:style w:type="paragraph" w:styleId="Footer">
    <w:name w:val="footer"/>
    <w:basedOn w:val="Header"/>
    <w:semiHidden/>
    <w:rsid w:val="00C87DE9"/>
    <w:pPr>
      <w:jc w:val="center"/>
    </w:pPr>
    <w:rPr>
      <w:i/>
      <w:iCs/>
    </w:rPr>
  </w:style>
  <w:style w:type="paragraph" w:customStyle="1" w:styleId="Reference">
    <w:name w:val="Reference"/>
    <w:basedOn w:val="Normal"/>
    <w:rsid w:val="00C87DE9"/>
    <w:pPr>
      <w:numPr>
        <w:numId w:val="2"/>
      </w:numPr>
    </w:pPr>
  </w:style>
  <w:style w:type="paragraph" w:styleId="BalloonText">
    <w:name w:val="Balloon Text"/>
    <w:basedOn w:val="Normal"/>
    <w:semiHidden/>
    <w:rsid w:val="00C87DE9"/>
    <w:rPr>
      <w:rFonts w:ascii="Tahoma" w:hAnsi="Tahoma" w:cs="Tahoma"/>
      <w:sz w:val="16"/>
      <w:szCs w:val="16"/>
    </w:rPr>
  </w:style>
  <w:style w:type="character" w:styleId="PageNumber">
    <w:name w:val="page number"/>
    <w:basedOn w:val="DefaultParagraphFont"/>
    <w:semiHidden/>
    <w:rsid w:val="00C87DE9"/>
  </w:style>
  <w:style w:type="paragraph" w:styleId="BodyText">
    <w:name w:val="Body Text"/>
    <w:basedOn w:val="Normal"/>
    <w:link w:val="BodyTextChar"/>
    <w:rsid w:val="00C87DE9"/>
  </w:style>
  <w:style w:type="character" w:styleId="Hyperlink">
    <w:name w:val="Hyperlink"/>
    <w:uiPriority w:val="99"/>
    <w:rsid w:val="00C87DE9"/>
    <w:rPr>
      <w:color w:val="0000FF"/>
      <w:u w:val="single"/>
      <w:lang w:val="en-GB"/>
    </w:rPr>
  </w:style>
  <w:style w:type="character" w:styleId="FollowedHyperlink">
    <w:name w:val="FollowedHyperlink"/>
    <w:semiHidden/>
    <w:rsid w:val="00C87DE9"/>
    <w:rPr>
      <w:color w:val="FF0000"/>
      <w:u w:val="single"/>
    </w:rPr>
  </w:style>
  <w:style w:type="character" w:styleId="CommentReference">
    <w:name w:val="annotation reference"/>
    <w:semiHidden/>
    <w:rsid w:val="00C87DE9"/>
    <w:rPr>
      <w:sz w:val="16"/>
      <w:szCs w:val="16"/>
    </w:rPr>
  </w:style>
  <w:style w:type="paragraph" w:styleId="CommentText">
    <w:name w:val="annotation text"/>
    <w:basedOn w:val="Normal"/>
    <w:semiHidden/>
    <w:rsid w:val="00C87DE9"/>
  </w:style>
  <w:style w:type="paragraph" w:styleId="CommentSubject">
    <w:name w:val="annotation subject"/>
    <w:basedOn w:val="CommentText"/>
    <w:next w:val="CommentText"/>
    <w:semiHidden/>
    <w:rsid w:val="00C87DE9"/>
    <w:rPr>
      <w:b/>
      <w:bCs/>
    </w:rPr>
  </w:style>
  <w:style w:type="character" w:customStyle="1" w:styleId="Heading1Char">
    <w:name w:val="Heading 1 Char"/>
    <w:link w:val="Heading1"/>
    <w:rsid w:val="00C87DE9"/>
    <w:rPr>
      <w:rFonts w:ascii="Arial" w:hAnsi="Arial" w:cs="Arial"/>
      <w:sz w:val="36"/>
      <w:szCs w:val="36"/>
      <w:lang w:val="en-GB" w:eastAsia="zh-CN"/>
    </w:rPr>
  </w:style>
  <w:style w:type="paragraph" w:customStyle="1" w:styleId="B1">
    <w:name w:val="B1"/>
    <w:basedOn w:val="List"/>
    <w:rsid w:val="00C87DE9"/>
    <w:pPr>
      <w:spacing w:after="180"/>
      <w:jc w:val="left"/>
    </w:pPr>
    <w:rPr>
      <w:lang w:eastAsia="en-US"/>
    </w:rPr>
  </w:style>
  <w:style w:type="paragraph" w:customStyle="1" w:styleId="B2">
    <w:name w:val="B2"/>
    <w:basedOn w:val="List2"/>
    <w:rsid w:val="00C87DE9"/>
    <w:pPr>
      <w:spacing w:after="180"/>
      <w:jc w:val="left"/>
    </w:pPr>
    <w:rPr>
      <w:lang w:eastAsia="en-US"/>
    </w:rPr>
  </w:style>
  <w:style w:type="paragraph" w:customStyle="1" w:styleId="B3">
    <w:name w:val="B3"/>
    <w:basedOn w:val="List3"/>
    <w:rsid w:val="00C87DE9"/>
    <w:pPr>
      <w:spacing w:after="180"/>
      <w:jc w:val="left"/>
    </w:pPr>
    <w:rPr>
      <w:lang w:eastAsia="en-US"/>
    </w:rPr>
  </w:style>
  <w:style w:type="paragraph" w:customStyle="1" w:styleId="B4">
    <w:name w:val="B4"/>
    <w:basedOn w:val="List4"/>
    <w:rsid w:val="00C87DE9"/>
    <w:pPr>
      <w:spacing w:after="180"/>
      <w:jc w:val="left"/>
    </w:pPr>
    <w:rPr>
      <w:lang w:eastAsia="en-US"/>
    </w:rPr>
  </w:style>
  <w:style w:type="paragraph" w:customStyle="1" w:styleId="Proposal">
    <w:name w:val="Proposal"/>
    <w:basedOn w:val="Normal"/>
    <w:rsid w:val="00C87DE9"/>
    <w:pPr>
      <w:numPr>
        <w:numId w:val="3"/>
      </w:numPr>
      <w:tabs>
        <w:tab w:val="clear" w:pos="1304"/>
        <w:tab w:val="left" w:pos="1701"/>
      </w:tabs>
      <w:ind w:left="1701" w:hanging="1701"/>
    </w:pPr>
    <w:rPr>
      <w:b/>
      <w:bCs/>
    </w:rPr>
  </w:style>
  <w:style w:type="character" w:customStyle="1" w:styleId="BodyTextChar">
    <w:name w:val="Body Text Char"/>
    <w:link w:val="BodyText"/>
    <w:rsid w:val="00C87DE9"/>
    <w:rPr>
      <w:rFonts w:ascii="Arial" w:hAnsi="Arial"/>
      <w:lang w:val="en-GB" w:eastAsia="zh-CN"/>
    </w:rPr>
  </w:style>
  <w:style w:type="paragraph" w:customStyle="1" w:styleId="B5">
    <w:name w:val="B5"/>
    <w:basedOn w:val="List5"/>
    <w:rsid w:val="00C87DE9"/>
    <w:pPr>
      <w:spacing w:after="180"/>
      <w:jc w:val="left"/>
    </w:pPr>
    <w:rPr>
      <w:lang w:eastAsia="en-US"/>
    </w:rPr>
  </w:style>
  <w:style w:type="paragraph" w:customStyle="1" w:styleId="EX">
    <w:name w:val="EX"/>
    <w:basedOn w:val="Normal"/>
    <w:rsid w:val="00C87DE9"/>
    <w:pPr>
      <w:keepLines/>
      <w:spacing w:after="180"/>
      <w:ind w:left="1702" w:hanging="1418"/>
      <w:jc w:val="left"/>
    </w:pPr>
    <w:rPr>
      <w:lang w:eastAsia="en-US"/>
    </w:rPr>
  </w:style>
  <w:style w:type="paragraph" w:customStyle="1" w:styleId="EW">
    <w:name w:val="EW"/>
    <w:basedOn w:val="EX"/>
    <w:rsid w:val="00C87DE9"/>
    <w:pPr>
      <w:spacing w:after="0"/>
    </w:pPr>
  </w:style>
  <w:style w:type="paragraph" w:customStyle="1" w:styleId="TAL">
    <w:name w:val="TAL"/>
    <w:basedOn w:val="Normal"/>
    <w:rsid w:val="00C87DE9"/>
    <w:pPr>
      <w:keepNext/>
      <w:keepLines/>
      <w:spacing w:after="0"/>
      <w:jc w:val="left"/>
    </w:pPr>
    <w:rPr>
      <w:sz w:val="18"/>
      <w:lang w:eastAsia="en-US"/>
    </w:rPr>
  </w:style>
  <w:style w:type="paragraph" w:customStyle="1" w:styleId="TAC">
    <w:name w:val="TAC"/>
    <w:basedOn w:val="TAL"/>
    <w:rsid w:val="00C87DE9"/>
    <w:pPr>
      <w:jc w:val="center"/>
    </w:pPr>
  </w:style>
  <w:style w:type="paragraph" w:customStyle="1" w:styleId="TAH">
    <w:name w:val="TAH"/>
    <w:basedOn w:val="TAC"/>
    <w:rsid w:val="00C87DE9"/>
    <w:rPr>
      <w:b/>
    </w:rPr>
  </w:style>
  <w:style w:type="paragraph" w:customStyle="1" w:styleId="TAN">
    <w:name w:val="TAN"/>
    <w:basedOn w:val="TAL"/>
    <w:rsid w:val="00C87DE9"/>
    <w:pPr>
      <w:ind w:left="851" w:hanging="851"/>
    </w:pPr>
  </w:style>
  <w:style w:type="paragraph" w:customStyle="1" w:styleId="TAR">
    <w:name w:val="TAR"/>
    <w:basedOn w:val="TAL"/>
    <w:rsid w:val="00C87DE9"/>
    <w:pPr>
      <w:jc w:val="right"/>
    </w:pPr>
  </w:style>
  <w:style w:type="paragraph" w:customStyle="1" w:styleId="TH">
    <w:name w:val="TH"/>
    <w:basedOn w:val="Normal"/>
    <w:rsid w:val="00C87DE9"/>
    <w:pPr>
      <w:keepNext/>
      <w:keepLines/>
      <w:spacing w:before="60" w:after="180"/>
      <w:jc w:val="center"/>
    </w:pPr>
    <w:rPr>
      <w:b/>
      <w:lang w:eastAsia="en-US"/>
    </w:rPr>
  </w:style>
  <w:style w:type="paragraph" w:customStyle="1" w:styleId="TF">
    <w:name w:val="TF"/>
    <w:basedOn w:val="TH"/>
    <w:rsid w:val="00C87DE9"/>
    <w:pPr>
      <w:keepNext w:val="0"/>
      <w:spacing w:before="0" w:after="240"/>
    </w:pPr>
  </w:style>
  <w:style w:type="paragraph" w:customStyle="1" w:styleId="TT">
    <w:name w:val="TT"/>
    <w:basedOn w:val="Heading1"/>
    <w:next w:val="Normal"/>
    <w:rsid w:val="00C87DE9"/>
    <w:pPr>
      <w:numPr>
        <w:numId w:val="0"/>
      </w:numPr>
      <w:ind w:left="1134" w:hanging="1134"/>
      <w:outlineLvl w:val="9"/>
    </w:pPr>
    <w:rPr>
      <w:rFonts w:cs="Times New Roman"/>
      <w:szCs w:val="20"/>
      <w:lang w:eastAsia="en-US"/>
    </w:rPr>
  </w:style>
  <w:style w:type="paragraph" w:customStyle="1" w:styleId="ZA">
    <w:name w:val="ZA"/>
    <w:rsid w:val="00C87D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87D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87DE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87DE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87DE9"/>
  </w:style>
  <w:style w:type="paragraph" w:customStyle="1" w:styleId="ZH">
    <w:name w:val="ZH"/>
    <w:rsid w:val="00C87DE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87DE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87DE9"/>
    <w:pPr>
      <w:framePr w:hRule="auto" w:wrap="notBeside" w:y="852"/>
    </w:pPr>
    <w:rPr>
      <w:i w:val="0"/>
      <w:sz w:val="40"/>
    </w:rPr>
  </w:style>
  <w:style w:type="paragraph" w:customStyle="1" w:styleId="ZU">
    <w:name w:val="ZU"/>
    <w:rsid w:val="00C87D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87DE9"/>
    <w:pPr>
      <w:framePr w:wrap="notBeside" w:y="16161"/>
    </w:pPr>
  </w:style>
  <w:style w:type="paragraph" w:customStyle="1" w:styleId="FP">
    <w:name w:val="FP"/>
    <w:basedOn w:val="Normal"/>
    <w:rsid w:val="00C87DE9"/>
    <w:pPr>
      <w:spacing w:after="0"/>
      <w:jc w:val="left"/>
    </w:pPr>
    <w:rPr>
      <w:lang w:eastAsia="en-US"/>
    </w:rPr>
  </w:style>
  <w:style w:type="paragraph" w:customStyle="1" w:styleId="Observation">
    <w:name w:val="Observation"/>
    <w:basedOn w:val="Proposal"/>
    <w:qFormat/>
    <w:rsid w:val="00C87DE9"/>
    <w:pPr>
      <w:numPr>
        <w:numId w:val="13"/>
      </w:numPr>
      <w:ind w:left="1701" w:hanging="1701"/>
    </w:pPr>
  </w:style>
  <w:style w:type="paragraph" w:styleId="TableofFigures">
    <w:name w:val="table of figures"/>
    <w:basedOn w:val="Normal"/>
    <w:next w:val="Normal"/>
    <w:uiPriority w:val="99"/>
    <w:rsid w:val="00C87DE9"/>
    <w:pPr>
      <w:ind w:left="1418" w:hanging="1418"/>
      <w:jc w:val="left"/>
    </w:pPr>
    <w:rPr>
      <w:b/>
    </w:rPr>
  </w:style>
  <w:style w:type="paragraph" w:customStyle="1" w:styleId="Doc-text2">
    <w:name w:val="Doc-text2"/>
    <w:basedOn w:val="Normal"/>
    <w:link w:val="Doc-text2Char"/>
    <w:qFormat/>
    <w:rsid w:val="00C87DE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C87DE9"/>
    <w:rPr>
      <w:rFonts w:ascii="Arial" w:eastAsia="MS Mincho" w:hAnsi="Arial"/>
      <w:szCs w:val="24"/>
      <w:lang w:val="en-GB" w:eastAsia="en-GB"/>
    </w:rPr>
  </w:style>
  <w:style w:type="paragraph" w:customStyle="1" w:styleId="Agreement">
    <w:name w:val="Agreement"/>
    <w:basedOn w:val="Normal"/>
    <w:next w:val="Normal"/>
    <w:rsid w:val="00E17B1F"/>
    <w:pPr>
      <w:overflowPunct/>
      <w:autoSpaceDE/>
      <w:autoSpaceDN/>
      <w:adjustRightInd/>
      <w:spacing w:before="60" w:after="0"/>
      <w:ind w:left="360" w:hanging="36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3655914">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0599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STAR/Documents/3GPP/RAN2/RAN2_99_Berlin/MTC/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5NUHHDQN7SK2-1-182332</_dlc_DocId>
    <_dlc_DocIdUrl xmlns="08b2df90-05d3-4030-90d4-c9feeb4a1cd9">
      <Url>https://ericoll.internal.ericsson.com/sites/star/_layouts/DocIdRedir.aspx?ID=5NUHHDQN7SK2-1-182332</Url>
      <Description>5NUHHDQN7SK2-1-182332</Description>
    </_dlc_DocIdUrl>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4.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7.xml><?xml version="1.0" encoding="utf-8"?>
<ds:datastoreItem xmlns:ds="http://schemas.openxmlformats.org/officeDocument/2006/customXml" ds:itemID="{2C085F19-9294-4D71-B878-34396DD55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53</TotalTime>
  <Pages>1</Pages>
  <Words>454</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 - NB-IoT</dc:creator>
  <cp:keywords>Ericsson; TDoc; 3GPP</cp:keywords>
  <cp:lastModifiedBy>Martin VAN DER ZEE</cp:lastModifiedBy>
  <cp:revision>12</cp:revision>
  <cp:lastPrinted>2008-01-31T16:09:00Z</cp:lastPrinted>
  <dcterms:created xsi:type="dcterms:W3CDTF">2017-09-24T19:59:00Z</dcterms:created>
  <dcterms:modified xsi:type="dcterms:W3CDTF">2017-09-29T03:36:00Z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85e41eed-a520-43c0-a2f9-2ea39abad30c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